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26" w:rsidRPr="00127D26" w:rsidRDefault="00127D26" w:rsidP="00127D26">
      <w:pPr>
        <w:widowControl/>
        <w:pBdr>
          <w:bottom w:val="single" w:sz="8" w:space="9" w:color="E7E7EB"/>
        </w:pBdr>
        <w:shd w:val="clear" w:color="auto" w:fill="FFFFFF"/>
        <w:spacing w:after="262"/>
        <w:jc w:val="left"/>
        <w:outlineLvl w:val="1"/>
        <w:rPr>
          <w:rFonts w:ascii="微软雅黑" w:eastAsia="微软雅黑" w:hAnsi="微软雅黑" w:cs="宋体"/>
          <w:color w:val="333333"/>
          <w:spacing w:val="10"/>
          <w:kern w:val="0"/>
          <w:sz w:val="41"/>
          <w:szCs w:val="41"/>
        </w:rPr>
      </w:pPr>
      <w:r w:rsidRPr="00127D26">
        <w:rPr>
          <w:rFonts w:ascii="微软雅黑" w:eastAsia="微软雅黑" w:hAnsi="微软雅黑" w:cs="宋体" w:hint="eastAsia"/>
          <w:color w:val="333333"/>
          <w:spacing w:val="10"/>
          <w:kern w:val="0"/>
          <w:sz w:val="41"/>
          <w:szCs w:val="41"/>
        </w:rPr>
        <w:t>建筑工程单方造价数据汇总</w:t>
      </w:r>
    </w:p>
    <w:p w:rsidR="00127D26" w:rsidRPr="00127D26" w:rsidRDefault="00127D26" w:rsidP="00127D26">
      <w:pPr>
        <w:widowControl/>
        <w:shd w:val="clear" w:color="auto" w:fill="FFFFFF"/>
        <w:spacing w:line="374" w:lineRule="atLeast"/>
        <w:jc w:val="left"/>
        <w:rPr>
          <w:rFonts w:ascii="微软雅黑" w:eastAsia="微软雅黑" w:hAnsi="微软雅黑" w:cs="宋体" w:hint="eastAsia"/>
          <w:color w:val="333333"/>
          <w:spacing w:val="10"/>
          <w:kern w:val="0"/>
          <w:sz w:val="2"/>
          <w:szCs w:val="2"/>
        </w:rPr>
      </w:pPr>
      <w:hyperlink r:id="rId6" w:history="1">
        <w:r w:rsidRPr="00127D26">
          <w:rPr>
            <w:rFonts w:ascii="微软雅黑" w:eastAsia="微软雅黑" w:hAnsi="微软雅黑" w:cs="宋体" w:hint="eastAsia"/>
            <w:color w:val="4395F5"/>
            <w:spacing w:val="10"/>
            <w:kern w:val="0"/>
            <w:sz w:val="26"/>
          </w:rPr>
          <w:t>工程造价</w:t>
        </w:r>
      </w:hyperlink>
    </w:p>
    <w:p w:rsidR="00127D26" w:rsidRPr="00127D26" w:rsidRDefault="00127D26" w:rsidP="00127D2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b/>
          <w:bCs/>
          <w:color w:val="19AEB7"/>
          <w:spacing w:val="37"/>
          <w:kern w:val="0"/>
          <w:sz w:val="34"/>
        </w:rPr>
        <w:t>小编有话说：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b/>
          <w:bCs/>
          <w:color w:val="333333"/>
          <w:spacing w:val="37"/>
          <w:kern w:val="0"/>
          <w:sz w:val="26"/>
        </w:rPr>
        <w:t>不同类型的建筑造价不同，不同地区规范不同所形成的单方成本也有所不同。本文汇总了建筑各项的单方造价，并总结了工程成本测算等实用技巧。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b/>
          <w:bCs/>
          <w:color w:val="19AEB7"/>
          <w:spacing w:val="37"/>
          <w:kern w:val="0"/>
          <w:sz w:val="34"/>
        </w:rPr>
        <w:t>房屋建筑各项的单平方造价</w:t>
      </w:r>
    </w:p>
    <w:p w:rsidR="00127D26" w:rsidRPr="00127D26" w:rsidRDefault="00127D26" w:rsidP="00127D2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1.全现浇结构住宅楼：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包括建筑、装饰、采暖、给排水（含中水）、消防、通风、照明、动力、消防报警、电梯、可视对讲、有线电视、电话、防雷接地等十四个专业。含电梯、消防、通风设备，普通灯具；公共部分粘贴地砖，天棚、墙面刷耐擦洗涂料，普通洁具、喷洒头。外墙外保温粘贴聚苯板，泰柏板隔墙，混凝土为预拌混凝土，土方运距20公里以内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lastRenderedPageBreak/>
        <w:t>每平米造价1850.98元，其中：建筑工程：1011.17元；电气工程：220.54元；管道工程：316.81元；通风工程：302.46元；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br/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2.全现浇结构板式小高层住宅楼：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包括建筑、装饰、采暖、给排水（冷水、热水、中水、排水、雨水）、消防、照明、动力、弱电、电梯、防雷接地等十个专业。外墙保温聚苯板随混凝土浇注，外墙内保温粘贴水泥聚苯板，单层轻质陶粒混凝土条板隔墙，双侧通常采光井，采暖系统为分户计量，混凝土为预拌混凝土，不含消防报警、配电箱及多功能入户门。土方运距5公里以内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每平米造价1442.17元，其中：建筑工程：803.59元；装饰工程：306.62元；电气工程：238.65元；管道工程：81.16元；通风工程：12.15元；</w:t>
      </w:r>
      <w:r w:rsidRPr="00127D26"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  <w:t xml:space="preserve"> 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3.全现浇结构板式住宅楼：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包括建筑、装饰、给排水（含泵房）、通风、照明、动力、弱电、电梯、防雷接地等九个专业。公共部分粘贴地砖，天棚、墙面刷耐擦洗涂料，本工程采暖用电膜采暖，只做埋管，外窗为落地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lastRenderedPageBreak/>
        <w:t>窗。含消防、居室门、卫生洁具，混凝土为预拌混凝土，土方运距20公里以内。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每平米造价1360.43元，其中：建筑工程：730.56元；装饰工程：174.30元；电气工程：248.45元；管道工程：207.12元；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br/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4.全现浇结构塔楼：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包括建筑、装饰、采暖、给排水、消防、通风、照明、动力、弱电、防雷接地等十个专业。公共部分楼梯间、电梯间地面为水泥砂浆整体面层，天棚、内墙面底层刷耐水腻子，面层擦洗涂料。含给排水、消防、通风设备，不含电梯、卫生洁具，弱电（电视、电话、综合布线）只埋管不穿线。混凝土为预拌混凝土，土方运距5公里以内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每平米造价1383.46元，其中：建筑工程：727.22元；装饰工程：289.87元；电气工程：307.14元；管道工程：55.95元；通风工程：3.28元；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br/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5.框剪结构住宅楼：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lastRenderedPageBreak/>
        <w:t>包括建筑、装饰、采暖、给排水、消防、通风空调、照明、动力、消防报警、综合布线、安全防范、有线电视、防雷接地等十三个专业。含热交换站、消防、空调设备，中高档卫生洁具，普通灯具，外窗为落地窗，不含电梯，居室门。公共部分楼梯间、电梯间地面粘贴地砖，天棚做轻钢龙骨装饰石膏板吊顶，外墙外保温粘贴聚苯板，单层轻质陶粒混凝土条板隔墙，混凝土为预拌混凝土，土方运距30公里以内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每平米造价1219.28元，其中：建筑工程：681.99元；装饰工程：264.56元；电气工程：101.69元；管道工程：164.51元；通风工程：6.53元；</w:t>
      </w:r>
    </w:p>
    <w:p w:rsidR="00127D26" w:rsidRPr="00127D26" w:rsidRDefault="00127D26" w:rsidP="00127D2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6.框剪结构商住楼：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包括建筑、装饰、给排水（给水、排水、中水、热水、纯净水）、消防（含消防喷淋系统）、空调、照明、动力、弱电、防雷接地.通风等十个专业。外墙外保温粘贴聚苯板.外墙内保温为水泥聚苯板，增强水泥条板隔墙，外窗为落地窗。本工程不含采暖系统，采用集中空调采暖，含给排水、通风空调、消防设备，普通灯具，普通洁具，不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lastRenderedPageBreak/>
        <w:t>含电梯，外墙玻璃幕。混凝土为预拌混凝土，土方运距20公里以内。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每平米造价1870.88元，其中：建筑工程：957.31元；装饰工程：362.70元；电气工程：180.77元；管道工程：165.44元；通风工程：204.66元。</w:t>
      </w:r>
    </w:p>
    <w:p w:rsidR="00127D26" w:rsidRPr="00127D26" w:rsidRDefault="00127D26" w:rsidP="00127D2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7.混合结构住宅楼：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包括建筑、装饰、采暖、给排水、照明、弱电、防雷接地等七个专业。外墙外保温粘贴聚苯板、外墙内保温粘贴无纸石膏聚苯板复合板，单层轻质陶粒混凝土条板隔墙，阳台不封闭，弱电只埋管不穿线，不含卫生洁具、灯具。混凝土为现场搅拌。</w:t>
      </w:r>
    </w:p>
    <w:p w:rsid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每平米造价2137.44元，其中：建筑工程：1122.43元；装饰工程：396.12元；电气工程：209.34元；管道工程：272.28元；通风工程：137.27元。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br/>
      </w:r>
    </w:p>
    <w:p w:rsid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b/>
          <w:bCs/>
          <w:color w:val="19AEB7"/>
          <w:spacing w:val="37"/>
          <w:kern w:val="0"/>
          <w:sz w:val="34"/>
        </w:rPr>
        <w:lastRenderedPageBreak/>
        <w:t>工程造价单方指标参考</w:t>
      </w:r>
    </w:p>
    <w:p w:rsidR="00127D26" w:rsidRPr="00127D26" w:rsidRDefault="00127D26" w:rsidP="00127D2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（一）普通住宅建筑混凝土用量和用钢量：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1.多层砌体住宅：钢筋30kg/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；混凝土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0.3-0.33m³/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2.多层框架钢筋：38-42kg/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；混凝土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0.33-0.35m³/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3.小高层11-12层：钢筋50-52kg/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；混凝土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0.35m³/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4.高层17-18层：钢筋54-60kg/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；混凝土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0.36m³/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5.高层30层H=94m：钢筋65-75kg/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；混凝土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0.42-0.47m³/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6.高层酒店式公寓28层H=90m：钢筋65-70kg/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；混凝土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0.38-0.42m³/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7.别墅混凝土用量和用钢量介于多层砌体住宅和高层11-12层之间。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以上数据按抗震7度区规则结构设计。</w:t>
      </w:r>
    </w:p>
    <w:p w:rsidR="00127D26" w:rsidRPr="00127D26" w:rsidRDefault="00127D26" w:rsidP="00127D2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（二）普通多层住宅楼施工预算经济指标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lastRenderedPageBreak/>
        <w:t>1.室外门窗（不包括单元门、防盗门）面积占建筑面积0.20-0.24；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2.模板面积占建筑面积2.2左右；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3.室外抹灰面积占建筑面积0.4左右；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4.室内抹灰面积占建筑面积3.8。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br/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（三）施工工效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1、一个抹灰工一天抹灰约35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2、一个砖工一天砌红砖约1000-1800块；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3、一个砖工一天砌空心砖约800-1000块；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4、瓷砖15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5、刮大白第一遍160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/天，第二遍120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/天，第三遍压光80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/天。</w:t>
      </w:r>
    </w:p>
    <w:p w:rsidR="00127D26" w:rsidRPr="00127D26" w:rsidRDefault="00127D26" w:rsidP="00127D26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（四）基础数据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1、混凝土重量2500kg/m3；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2、钢筋每延米重量0.00617*d*d；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3、干砂子重量1500kg/m3，湿砂重量1700kg/m3；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4、石子重量2200kg/m3；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5、1m3红砖525块左右(分墙厚)；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lastRenderedPageBreak/>
        <w:t>6、1m3空心砖175块左右；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7、筛1m3干净砂需1.3m3普通砂。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br/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19AEB7"/>
          <w:spacing w:val="37"/>
          <w:kern w:val="0"/>
          <w:sz w:val="32"/>
          <w:szCs w:val="32"/>
        </w:rPr>
        <w:t>（五）建筑工程清包工价格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模板:24-35元/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(粘灰面)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混凝土:38-41元/m3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钢筋:500-600元/t,或10-13元/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砌筑:100-120元/m3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抹灰:10-25元/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(不扣除门窗洞口,不包括脚手架搭拆)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面砖粘贴：28元/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室内地面砖：(600*600)20元/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踢脚线:5元/m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室内墙砖:32元/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(包括倒角)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楼梯间石材：36元/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br/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踏步板磨边：15元/m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石膏板吊顶：35元(平棚)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铝扣板吊项：28元/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大白乳胶漆:12元/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点击</w:t>
      </w:r>
      <w:r w:rsidRPr="00127D26">
        <w:rPr>
          <w:rFonts w:ascii="MS Gothic" w:eastAsia="MS Gothic" w:hAnsi="MS Gothic" w:cs="MS Gothic" w:hint="eastAsia"/>
          <w:color w:val="333333"/>
          <w:spacing w:val="37"/>
          <w:kern w:val="0"/>
          <w:sz w:val="32"/>
          <w:szCs w:val="32"/>
        </w:rPr>
        <w:t>☞</w:t>
      </w:r>
      <w:r w:rsidRPr="00127D26">
        <w:rPr>
          <w:rFonts w:ascii="微软雅黑" w:eastAsia="微软雅黑" w:hAnsi="微软雅黑" w:cs="微软雅黑" w:hint="eastAsia"/>
          <w:color w:val="333333"/>
          <w:spacing w:val="37"/>
          <w:kern w:val="0"/>
          <w:sz w:val="32"/>
          <w:szCs w:val="32"/>
        </w:rPr>
        <w:t>工程资料免费下载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外墙砖:53元/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lastRenderedPageBreak/>
        <w:t>外墙干挂蘑菇石:70元/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屋面挂瓦:26元/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水暖:18元/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(建筑面积)</w:t>
      </w: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br/>
        <w:t>电气照明部分:26元/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木工：28-50元/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127D26" w:rsidRPr="00127D26" w:rsidRDefault="00127D26" w:rsidP="00127D26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32"/>
          <w:szCs w:val="32"/>
        </w:rPr>
      </w:pPr>
      <w:r w:rsidRPr="00127D26">
        <w:rPr>
          <w:rFonts w:ascii="微软雅黑" w:eastAsia="微软雅黑" w:hAnsi="微软雅黑" w:cs="宋体" w:hint="eastAsia"/>
          <w:color w:val="333333"/>
          <w:spacing w:val="37"/>
          <w:kern w:val="0"/>
          <w:sz w:val="32"/>
          <w:szCs w:val="32"/>
        </w:rPr>
        <w:t>架子工:22元/</w:t>
      </w:r>
      <w:r w:rsidRPr="00127D26">
        <w:rPr>
          <w:rFonts w:ascii="宋体" w:eastAsia="宋体" w:hAnsi="宋体" w:cs="宋体" w:hint="eastAsia"/>
          <w:color w:val="333333"/>
          <w:spacing w:val="37"/>
          <w:kern w:val="0"/>
          <w:sz w:val="32"/>
          <w:szCs w:val="32"/>
        </w:rPr>
        <w:t>㎡</w:t>
      </w:r>
    </w:p>
    <w:p w:rsidR="00441C25" w:rsidRDefault="00441C25"/>
    <w:sectPr w:rsidR="0044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25" w:rsidRDefault="00441C25" w:rsidP="00127D26">
      <w:r>
        <w:separator/>
      </w:r>
    </w:p>
  </w:endnote>
  <w:endnote w:type="continuationSeparator" w:id="1">
    <w:p w:rsidR="00441C25" w:rsidRDefault="00441C25" w:rsidP="0012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25" w:rsidRDefault="00441C25" w:rsidP="00127D26">
      <w:r>
        <w:separator/>
      </w:r>
    </w:p>
  </w:footnote>
  <w:footnote w:type="continuationSeparator" w:id="1">
    <w:p w:rsidR="00441C25" w:rsidRDefault="00441C25" w:rsidP="00127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D26"/>
    <w:rsid w:val="00127D26"/>
    <w:rsid w:val="0044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27D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D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D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27D2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27D26"/>
  </w:style>
  <w:style w:type="character" w:styleId="a5">
    <w:name w:val="Hyperlink"/>
    <w:basedOn w:val="a0"/>
    <w:uiPriority w:val="99"/>
    <w:semiHidden/>
    <w:unhideWhenUsed/>
    <w:rsid w:val="00127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7D26"/>
  </w:style>
  <w:style w:type="character" w:styleId="a6">
    <w:name w:val="Emphasis"/>
    <w:basedOn w:val="a0"/>
    <w:uiPriority w:val="20"/>
    <w:qFormat/>
    <w:rsid w:val="00127D26"/>
    <w:rPr>
      <w:i/>
      <w:iCs/>
    </w:rPr>
  </w:style>
  <w:style w:type="paragraph" w:styleId="a7">
    <w:name w:val="Normal (Web)"/>
    <w:basedOn w:val="a"/>
    <w:uiPriority w:val="99"/>
    <w:semiHidden/>
    <w:unhideWhenUsed/>
    <w:rsid w:val="00127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27D26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127D2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27D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0137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2018-05-31T07:11:00Z</dcterms:created>
  <dcterms:modified xsi:type="dcterms:W3CDTF">2018-05-31T07:12:00Z</dcterms:modified>
</cp:coreProperties>
</file>