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62" w:rsidRPr="00391D62" w:rsidRDefault="00391D62" w:rsidP="00391D62">
      <w:pPr>
        <w:widowControl/>
        <w:pBdr>
          <w:bottom w:val="single" w:sz="6" w:space="8" w:color="E7E7EB"/>
        </w:pBdr>
        <w:spacing w:after="210"/>
        <w:jc w:val="left"/>
        <w:outlineLvl w:val="1"/>
        <w:rPr>
          <w:rFonts w:ascii="Helvetica" w:eastAsia="宋体" w:hAnsi="Helvetica" w:cs="Helvetica"/>
          <w:color w:val="000000"/>
          <w:kern w:val="0"/>
          <w:sz w:val="36"/>
          <w:szCs w:val="36"/>
        </w:rPr>
      </w:pPr>
      <w:r w:rsidRPr="00391D62">
        <w:rPr>
          <w:rFonts w:ascii="Helvetica" w:eastAsia="宋体" w:hAnsi="Helvetica" w:cs="Helvetica"/>
          <w:color w:val="000000"/>
          <w:kern w:val="0"/>
          <w:sz w:val="36"/>
          <w:szCs w:val="36"/>
        </w:rPr>
        <w:t>电力电缆的工程量计算，这次知道如何计算了！</w:t>
      </w:r>
    </w:p>
    <w:p w:rsidR="00391D62" w:rsidRDefault="00391D62" w:rsidP="00391D62">
      <w:pPr>
        <w:widowControl/>
        <w:spacing w:line="384" w:lineRule="atLeast"/>
        <w:jc w:val="left"/>
        <w:rPr>
          <w:rFonts w:ascii="Helvetica" w:eastAsia="宋体" w:hAnsi="Helvetica" w:cs="Helvetica" w:hint="eastAsia"/>
          <w:color w:val="8C8C8C"/>
          <w:kern w:val="0"/>
          <w:sz w:val="24"/>
          <w:szCs w:val="24"/>
        </w:rPr>
      </w:pPr>
    </w:p>
    <w:p w:rsidR="00391D62" w:rsidRPr="00391D62" w:rsidRDefault="00391D62" w:rsidP="00391D62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391D62" w:rsidRPr="00391D62" w:rsidRDefault="00391D62" w:rsidP="00391D62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造价如果你不能做到面面都细致，但至少不能在造价高的项目上漏项，比如常见电力电缆，一米的造价就好几百。</w:t>
      </w:r>
    </w:p>
    <w:p w:rsidR="00391D62" w:rsidRPr="00391D62" w:rsidRDefault="00391D62" w:rsidP="00391D62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所以造价要想做的轻松做的好，要把握一点：不要抓了芝麻丢了西瓜。</w:t>
      </w:r>
    </w:p>
    <w:p w:rsidR="00391D62" w:rsidRPr="00391D62" w:rsidRDefault="00391D62" w:rsidP="00391D62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依据规范做造价</w:t>
      </w: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--</w:t>
      </w: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电力电缆的手工算量。</w:t>
      </w:r>
    </w:p>
    <w:p w:rsidR="00391D62" w:rsidRPr="00391D62" w:rsidRDefault="00391D62" w:rsidP="00391D62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电缆算量时，一定要加上附加和预留的长度。</w:t>
      </w:r>
    </w:p>
    <w:p w:rsidR="00391D62" w:rsidRPr="00391D62" w:rsidRDefault="00391D62" w:rsidP="00391D62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造价中遇到的电缆，需计算电缆头的常见有两类：电力电缆和控制电缆。</w:t>
      </w:r>
    </w:p>
    <w:p w:rsidR="00391D62" w:rsidRPr="00391D62" w:rsidRDefault="00391D62" w:rsidP="00391D62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下面介绍一下电力电缆的手工算量：</w:t>
      </w:r>
    </w:p>
    <w:p w:rsidR="00391D62" w:rsidRPr="00391D62" w:rsidRDefault="00391D62" w:rsidP="00391D62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一条电力电缆从室外埋地</w:t>
      </w: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0.8m</w:t>
      </w: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，至室内墙壁上的配电箱（</w:t>
      </w: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500*350*220</w:t>
      </w: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），假设电缆从室外至室内配电箱底部的水平和竖值长度为</w:t>
      </w: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100m</w:t>
      </w: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。按规范计算这条电力电缆的工程量。</w:t>
      </w:r>
    </w:p>
    <w:p w:rsidR="00391D62" w:rsidRPr="00391D62" w:rsidRDefault="00391D62" w:rsidP="00391D62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工程量</w:t>
      </w: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=100+100*0.025+2+1.5+1.5+</w:t>
      </w: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（</w:t>
      </w: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0.5+0.35</w:t>
      </w: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）</w:t>
      </w: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=108.35m</w:t>
      </w:r>
    </w:p>
    <w:p w:rsidR="00391D62" w:rsidRPr="00391D62" w:rsidRDefault="00391D62" w:rsidP="00391D62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E3E3E"/>
          <w:kern w:val="0"/>
          <w:sz w:val="24"/>
          <w:szCs w:val="24"/>
        </w:rPr>
        <w:drawing>
          <wp:inline distT="0" distB="0" distL="0" distR="0">
            <wp:extent cx="5274310" cy="2348653"/>
            <wp:effectExtent l="1905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48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D62" w:rsidRPr="00391D62" w:rsidRDefault="00391D62" w:rsidP="00391D62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注意上表：电力电缆的终端头是要计算</w:t>
      </w: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1.5m</w:t>
      </w:r>
      <w:r w:rsidRPr="00391D62">
        <w:rPr>
          <w:rFonts w:ascii="Helvetica" w:eastAsia="宋体" w:hAnsi="Helvetica" w:cs="Helvetica"/>
          <w:color w:val="3E3E3E"/>
          <w:kern w:val="0"/>
          <w:sz w:val="24"/>
          <w:szCs w:val="24"/>
        </w:rPr>
        <w:t>的预留的，这是与控制电缆终端头的区别。</w:t>
      </w:r>
    </w:p>
    <w:p w:rsidR="00A26936" w:rsidRPr="00391D62" w:rsidRDefault="00A26936"/>
    <w:sectPr w:rsidR="00A26936" w:rsidRPr="00391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936" w:rsidRDefault="00A26936" w:rsidP="00391D62">
      <w:r>
        <w:separator/>
      </w:r>
    </w:p>
  </w:endnote>
  <w:endnote w:type="continuationSeparator" w:id="1">
    <w:p w:rsidR="00A26936" w:rsidRDefault="00A26936" w:rsidP="00391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936" w:rsidRDefault="00A26936" w:rsidP="00391D62">
      <w:r>
        <w:separator/>
      </w:r>
    </w:p>
  </w:footnote>
  <w:footnote w:type="continuationSeparator" w:id="1">
    <w:p w:rsidR="00A26936" w:rsidRDefault="00A26936" w:rsidP="00391D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D62"/>
    <w:rsid w:val="00391D62"/>
    <w:rsid w:val="00A26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91D6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1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1D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1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1D6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91D62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Emphasis"/>
    <w:basedOn w:val="a0"/>
    <w:uiPriority w:val="20"/>
    <w:qFormat/>
    <w:rsid w:val="00391D62"/>
    <w:rPr>
      <w:i/>
      <w:iCs/>
    </w:rPr>
  </w:style>
  <w:style w:type="character" w:customStyle="1" w:styleId="apple-converted-space">
    <w:name w:val="apple-converted-space"/>
    <w:basedOn w:val="a0"/>
    <w:rsid w:val="00391D62"/>
  </w:style>
  <w:style w:type="character" w:styleId="a6">
    <w:name w:val="Hyperlink"/>
    <w:basedOn w:val="a0"/>
    <w:uiPriority w:val="99"/>
    <w:semiHidden/>
    <w:unhideWhenUsed/>
    <w:rsid w:val="00391D62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91D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391D6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91D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92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</dc:creator>
  <cp:keywords/>
  <dc:description/>
  <cp:lastModifiedBy>yf</cp:lastModifiedBy>
  <cp:revision>2</cp:revision>
  <dcterms:created xsi:type="dcterms:W3CDTF">2017-01-16T08:01:00Z</dcterms:created>
  <dcterms:modified xsi:type="dcterms:W3CDTF">2017-01-16T08:02:00Z</dcterms:modified>
</cp:coreProperties>
</file>