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3A" w:rsidRPr="0022163A" w:rsidRDefault="0022163A" w:rsidP="0022163A">
      <w:pPr>
        <w:widowControl/>
        <w:pBdr>
          <w:bottom w:val="single" w:sz="6" w:space="8" w:color="E7E7EB"/>
        </w:pBdr>
        <w:spacing w:after="210"/>
        <w:jc w:val="left"/>
        <w:outlineLvl w:val="1"/>
        <w:rPr>
          <w:rFonts w:ascii="Helvetica" w:eastAsia="宋体" w:hAnsi="Helvetica" w:cs="Helvetica"/>
          <w:color w:val="000000"/>
          <w:kern w:val="0"/>
          <w:sz w:val="36"/>
          <w:szCs w:val="36"/>
        </w:rPr>
      </w:pPr>
      <w:r w:rsidRPr="0022163A">
        <w:rPr>
          <w:rFonts w:ascii="Helvetica" w:eastAsia="宋体" w:hAnsi="Helvetica" w:cs="Helvetica"/>
          <w:color w:val="000000"/>
          <w:kern w:val="0"/>
          <w:sz w:val="36"/>
          <w:szCs w:val="36"/>
        </w:rPr>
        <w:t>哪些工程项目必须招标？哪些不必招标？什么情况下</w:t>
      </w:r>
      <w:r w:rsidRPr="0022163A">
        <w:rPr>
          <w:rFonts w:ascii="Helvetica" w:eastAsia="宋体" w:hAnsi="Helvetica" w:cs="Helvetica"/>
          <w:color w:val="000000"/>
          <w:kern w:val="0"/>
          <w:sz w:val="36"/>
          <w:szCs w:val="36"/>
        </w:rPr>
        <w:t>“</w:t>
      </w:r>
      <w:r w:rsidRPr="0022163A">
        <w:rPr>
          <w:rFonts w:ascii="Helvetica" w:eastAsia="宋体" w:hAnsi="Helvetica" w:cs="Helvetica"/>
          <w:color w:val="000000"/>
          <w:kern w:val="0"/>
          <w:sz w:val="36"/>
          <w:szCs w:val="36"/>
        </w:rPr>
        <w:t>中标无效</w:t>
      </w:r>
      <w:r w:rsidRPr="0022163A">
        <w:rPr>
          <w:rFonts w:ascii="Helvetica" w:eastAsia="宋体" w:hAnsi="Helvetica" w:cs="Helvetica"/>
          <w:color w:val="000000"/>
          <w:kern w:val="0"/>
          <w:sz w:val="36"/>
          <w:szCs w:val="36"/>
        </w:rPr>
        <w:t>”</w:t>
      </w:r>
      <w:r w:rsidRPr="0022163A">
        <w:rPr>
          <w:rFonts w:ascii="Helvetica" w:eastAsia="宋体" w:hAnsi="Helvetica" w:cs="Helvetica"/>
          <w:color w:val="000000"/>
          <w:kern w:val="0"/>
          <w:sz w:val="36"/>
          <w:szCs w:val="36"/>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427" w:lineRule="atLeast"/>
        <w:jc w:val="center"/>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招投标对建筑企业的重要，无需多言。在日常实践中，为争一个项目挤得头破血流的事情，并不少见。为了竞标，大家也是费尽了心思。</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但是，在投标之前，你是否仔细分析过哪些项目必须招投标？哪些项目可以不进行招投标？什么情况下既使中标也是无效的？</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这</w:t>
      </w:r>
      <w:r w:rsidRPr="0022163A">
        <w:rPr>
          <w:rFonts w:ascii="Helvetica" w:eastAsia="宋体" w:hAnsi="Helvetica" w:cs="Helvetica"/>
          <w:color w:val="3E3E3E"/>
          <w:kern w:val="0"/>
          <w:sz w:val="24"/>
          <w:szCs w:val="24"/>
        </w:rPr>
        <w:t>3</w:t>
      </w:r>
      <w:r w:rsidRPr="0022163A">
        <w:rPr>
          <w:rFonts w:ascii="Helvetica" w:eastAsia="宋体" w:hAnsi="Helvetica" w:cs="Helvetica"/>
          <w:color w:val="3E3E3E"/>
          <w:kern w:val="0"/>
          <w:sz w:val="24"/>
          <w:szCs w:val="24"/>
        </w:rPr>
        <w:t>个问题并不是无关痛痒。只有明白规则，才能利用规则。</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b/>
          <w:bCs/>
          <w:color w:val="3E3E3E"/>
          <w:kern w:val="0"/>
          <w:sz w:val="24"/>
          <w:szCs w:val="24"/>
        </w:rPr>
        <w:t>一、必须招投标的项目</w:t>
      </w:r>
    </w:p>
    <w:p w:rsidR="0022163A" w:rsidRPr="0022163A" w:rsidRDefault="0022163A" w:rsidP="0022163A">
      <w:pPr>
        <w:widowControl/>
        <w:pBdr>
          <w:top w:val="single" w:sz="18" w:space="0" w:color="000000"/>
        </w:pBdr>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、项目范围</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根据《招标投标法》第</w:t>
      </w:r>
      <w:r w:rsidRPr="0022163A">
        <w:rPr>
          <w:rFonts w:ascii="Helvetica" w:eastAsia="宋体" w:hAnsi="Helvetica" w:cs="Helvetica"/>
          <w:color w:val="3E3E3E"/>
          <w:kern w:val="0"/>
          <w:sz w:val="24"/>
          <w:szCs w:val="24"/>
        </w:rPr>
        <w:t>3</w:t>
      </w:r>
      <w:r w:rsidRPr="0022163A">
        <w:rPr>
          <w:rFonts w:ascii="Helvetica" w:eastAsia="宋体" w:hAnsi="Helvetica" w:cs="Helvetica"/>
          <w:color w:val="3E3E3E"/>
          <w:kern w:val="0"/>
          <w:sz w:val="24"/>
          <w:szCs w:val="24"/>
        </w:rPr>
        <w:t>条规定，在中华人民共和国境内进行下列工程建设项目包括项目的勘察、设计、施工、监理以及与工程建设有关的重要设备、材料等的采购，必须进行招标：</w:t>
      </w:r>
    </w:p>
    <w:p w:rsidR="0022163A" w:rsidRDefault="0022163A" w:rsidP="0022163A">
      <w:pPr>
        <w:widowControl/>
        <w:spacing w:line="384" w:lineRule="atLeast"/>
        <w:jc w:val="left"/>
        <w:rPr>
          <w:rFonts w:ascii="Helvetica" w:eastAsia="宋体" w:hAnsi="Helvetica" w:cs="Helvetica" w:hint="eastAsia"/>
          <w:color w:val="3E3E3E"/>
          <w:kern w:val="0"/>
          <w:sz w:val="24"/>
          <w:szCs w:val="24"/>
        </w:rPr>
      </w:pPr>
      <w:r w:rsidRPr="0022163A">
        <w:rPr>
          <w:rFonts w:ascii="微软雅黑" w:eastAsia="微软雅黑" w:hAnsi="微软雅黑" w:cs="Helvetica" w:hint="eastAsia"/>
          <w:color w:val="3E3E3E"/>
          <w:kern w:val="0"/>
          <w:sz w:val="24"/>
          <w:szCs w:val="24"/>
        </w:rPr>
        <w:t>（一）</w:t>
      </w:r>
      <w:r w:rsidRPr="0022163A">
        <w:rPr>
          <w:rFonts w:ascii="Helvetica" w:eastAsia="宋体" w:hAnsi="Helvetica" w:cs="Helvetica"/>
          <w:color w:val="3E3E3E"/>
          <w:kern w:val="0"/>
          <w:sz w:val="24"/>
          <w:szCs w:val="24"/>
        </w:rPr>
        <w:t>大型基础设施、公用事业等关系社会公共利益、公众安全的项目</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（二）</w:t>
      </w:r>
      <w:r w:rsidRPr="0022163A">
        <w:rPr>
          <w:rFonts w:ascii="Helvetica" w:eastAsia="宋体" w:hAnsi="Helvetica" w:cs="Helvetica"/>
          <w:color w:val="3E3E3E"/>
          <w:kern w:val="0"/>
          <w:sz w:val="24"/>
          <w:szCs w:val="24"/>
        </w:rPr>
        <w:t>全部或者部分使用国有资金投资或者国家融资的项目</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（三）</w:t>
      </w:r>
      <w:r w:rsidRPr="0022163A">
        <w:rPr>
          <w:rFonts w:ascii="Helvetica" w:eastAsia="宋体" w:hAnsi="Helvetica" w:cs="Helvetica"/>
          <w:color w:val="3E3E3E"/>
          <w:kern w:val="0"/>
          <w:sz w:val="24"/>
          <w:szCs w:val="24"/>
        </w:rPr>
        <w:t>使用国际组织或者外国政府贷款、援助资金的项目。</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b/>
          <w:bCs/>
          <w:color w:val="FF0000"/>
          <w:kern w:val="0"/>
          <w:sz w:val="24"/>
          <w:szCs w:val="24"/>
        </w:rPr>
        <w:t>〖</w:t>
      </w:r>
      <w:r w:rsidRPr="0022163A">
        <w:rPr>
          <w:rFonts w:ascii="Helvetica" w:eastAsia="宋体" w:hAnsi="Helvetica" w:cs="Helvetica"/>
          <w:b/>
          <w:bCs/>
          <w:color w:val="FF0000"/>
          <w:kern w:val="0"/>
          <w:sz w:val="24"/>
          <w:szCs w:val="24"/>
        </w:rPr>
        <w:t> </w:t>
      </w:r>
      <w:r w:rsidRPr="0022163A">
        <w:rPr>
          <w:rFonts w:ascii="Helvetica" w:eastAsia="宋体" w:hAnsi="Helvetica" w:cs="Helvetica"/>
          <w:b/>
          <w:bCs/>
          <w:color w:val="FF0000"/>
          <w:kern w:val="0"/>
          <w:sz w:val="24"/>
          <w:szCs w:val="24"/>
        </w:rPr>
        <w:t>解</w:t>
      </w:r>
      <w:r w:rsidRPr="0022163A">
        <w:rPr>
          <w:rFonts w:ascii="Helvetica" w:eastAsia="宋体" w:hAnsi="Helvetica" w:cs="Helvetica"/>
          <w:b/>
          <w:bCs/>
          <w:color w:val="FF0000"/>
          <w:kern w:val="0"/>
          <w:sz w:val="24"/>
          <w:szCs w:val="24"/>
        </w:rPr>
        <w:t xml:space="preserve"> </w:t>
      </w:r>
      <w:r w:rsidRPr="0022163A">
        <w:rPr>
          <w:rFonts w:ascii="Helvetica" w:eastAsia="宋体" w:hAnsi="Helvetica" w:cs="Helvetica"/>
          <w:b/>
          <w:bCs/>
          <w:color w:val="FF0000"/>
          <w:kern w:val="0"/>
          <w:sz w:val="24"/>
          <w:szCs w:val="24"/>
        </w:rPr>
        <w:t>析</w:t>
      </w:r>
      <w:r w:rsidRPr="0022163A">
        <w:rPr>
          <w:rFonts w:ascii="Helvetica" w:eastAsia="宋体" w:hAnsi="Helvetica" w:cs="Helvetica"/>
          <w:b/>
          <w:bCs/>
          <w:color w:val="FF0000"/>
          <w:kern w:val="0"/>
          <w:sz w:val="24"/>
          <w:szCs w:val="24"/>
        </w:rPr>
        <w:t> </w:t>
      </w:r>
      <w:r w:rsidRPr="0022163A">
        <w:rPr>
          <w:rFonts w:ascii="Helvetica" w:eastAsia="宋体" w:hAnsi="Helvetica" w:cs="Helvetica"/>
          <w:b/>
          <w:bCs/>
          <w:color w:val="FF0000"/>
          <w:kern w:val="0"/>
          <w:sz w:val="24"/>
          <w:szCs w:val="24"/>
        </w:rPr>
        <w:t>〗</w:t>
      </w:r>
    </w:p>
    <w:p w:rsidR="0022163A" w:rsidRPr="0022163A" w:rsidRDefault="0022163A" w:rsidP="0022163A">
      <w:pPr>
        <w:widowControl/>
        <w:spacing w:after="225"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）必须招标的项目范围应当准确掌握，同时要注意招标的内容为勘察、设计、施工、监理还有重要设备、材料的采购</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重要</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二字不要忘了</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）私人投资项目如果符合</w:t>
      </w: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中情形，</w:t>
      </w:r>
      <w:r w:rsidRPr="0022163A">
        <w:rPr>
          <w:rFonts w:ascii="Helvetica" w:eastAsia="宋体" w:hAnsi="Helvetica" w:cs="Helvetica"/>
          <w:color w:val="3E3E3E"/>
          <w:kern w:val="0"/>
          <w:sz w:val="24"/>
          <w:szCs w:val="24"/>
        </w:rPr>
        <w:t xml:space="preserve"> </w:t>
      </w:r>
      <w:r w:rsidRPr="0022163A">
        <w:rPr>
          <w:rFonts w:ascii="Helvetica" w:eastAsia="宋体" w:hAnsi="Helvetica" w:cs="Helvetica"/>
          <w:color w:val="3E3E3E"/>
          <w:kern w:val="0"/>
          <w:sz w:val="24"/>
          <w:szCs w:val="24"/>
        </w:rPr>
        <w:t>同样必须招标。如私人投资的商品住宅项目。</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、工程规模</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《工程建设项目招标范围和规模标准规定》规定的上述各类工程建设项目，包括项目的勘察、设计、监理、</w:t>
      </w:r>
      <w:r w:rsidRPr="0022163A">
        <w:rPr>
          <w:rFonts w:ascii="Helvetica" w:eastAsia="宋体" w:hAnsi="Helvetica" w:cs="Helvetica"/>
          <w:color w:val="FF0000"/>
          <w:kern w:val="0"/>
          <w:sz w:val="24"/>
          <w:szCs w:val="24"/>
        </w:rPr>
        <w:t>施工以及与工程建设有关的重要设备、材料等的采购，达到下列标准之一的，必须进行招标</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（一）</w:t>
      </w:r>
      <w:r w:rsidRPr="0022163A">
        <w:rPr>
          <w:rFonts w:ascii="Helvetica" w:eastAsia="宋体" w:hAnsi="Helvetica" w:cs="Helvetica"/>
          <w:color w:val="3E3E3E"/>
          <w:kern w:val="0"/>
          <w:sz w:val="24"/>
          <w:szCs w:val="24"/>
        </w:rPr>
        <w:t>施工单项合同估算价在</w:t>
      </w:r>
      <w:r w:rsidRPr="0022163A">
        <w:rPr>
          <w:rFonts w:ascii="Helvetica" w:eastAsia="宋体" w:hAnsi="Helvetica" w:cs="Helvetica"/>
          <w:color w:val="3E3E3E"/>
          <w:kern w:val="0"/>
          <w:sz w:val="24"/>
          <w:szCs w:val="24"/>
        </w:rPr>
        <w:t>200</w:t>
      </w:r>
      <w:r w:rsidRPr="0022163A">
        <w:rPr>
          <w:rFonts w:ascii="Helvetica" w:eastAsia="宋体" w:hAnsi="Helvetica" w:cs="Helvetica"/>
          <w:color w:val="3E3E3E"/>
          <w:kern w:val="0"/>
          <w:sz w:val="24"/>
          <w:szCs w:val="24"/>
        </w:rPr>
        <w:t>万元人民币以上的</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lastRenderedPageBreak/>
        <w:t>（二）</w:t>
      </w:r>
      <w:r w:rsidRPr="0022163A">
        <w:rPr>
          <w:rFonts w:ascii="Helvetica" w:eastAsia="宋体" w:hAnsi="Helvetica" w:cs="Helvetica"/>
          <w:color w:val="3E3E3E"/>
          <w:kern w:val="0"/>
          <w:sz w:val="24"/>
          <w:szCs w:val="24"/>
        </w:rPr>
        <w:t>重要设备、材料等货物的采购，单项合同估算价在</w:t>
      </w:r>
      <w:r w:rsidRPr="0022163A">
        <w:rPr>
          <w:rFonts w:ascii="Helvetica" w:eastAsia="宋体" w:hAnsi="Helvetica" w:cs="Helvetica"/>
          <w:color w:val="3E3E3E"/>
          <w:kern w:val="0"/>
          <w:sz w:val="24"/>
          <w:szCs w:val="24"/>
        </w:rPr>
        <w:t>l00</w:t>
      </w:r>
      <w:r w:rsidRPr="0022163A">
        <w:rPr>
          <w:rFonts w:ascii="Helvetica" w:eastAsia="宋体" w:hAnsi="Helvetica" w:cs="Helvetica"/>
          <w:color w:val="3E3E3E"/>
          <w:kern w:val="0"/>
          <w:sz w:val="24"/>
          <w:szCs w:val="24"/>
        </w:rPr>
        <w:t>万元人民币以上的</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（三）</w:t>
      </w:r>
      <w:r w:rsidRPr="0022163A">
        <w:rPr>
          <w:rFonts w:ascii="Helvetica" w:eastAsia="宋体" w:hAnsi="Helvetica" w:cs="Helvetica"/>
          <w:color w:val="3E3E3E"/>
          <w:kern w:val="0"/>
          <w:sz w:val="24"/>
          <w:szCs w:val="24"/>
        </w:rPr>
        <w:t>勘察、设计、监理等服务的采购，单项合同估算价在</w:t>
      </w:r>
      <w:r w:rsidRPr="0022163A">
        <w:rPr>
          <w:rFonts w:ascii="Helvetica" w:eastAsia="宋体" w:hAnsi="Helvetica" w:cs="Helvetica"/>
          <w:color w:val="3E3E3E"/>
          <w:kern w:val="0"/>
          <w:sz w:val="24"/>
          <w:szCs w:val="24"/>
        </w:rPr>
        <w:t>50</w:t>
      </w:r>
      <w:r w:rsidRPr="0022163A">
        <w:rPr>
          <w:rFonts w:ascii="Helvetica" w:eastAsia="宋体" w:hAnsi="Helvetica" w:cs="Helvetica"/>
          <w:color w:val="3E3E3E"/>
          <w:kern w:val="0"/>
          <w:sz w:val="24"/>
          <w:szCs w:val="24"/>
        </w:rPr>
        <w:t>万元人民币以上的</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（四）</w:t>
      </w:r>
      <w:r w:rsidRPr="0022163A">
        <w:rPr>
          <w:rFonts w:ascii="Helvetica" w:eastAsia="宋体" w:hAnsi="Helvetica" w:cs="Helvetica"/>
          <w:color w:val="3E3E3E"/>
          <w:kern w:val="0"/>
          <w:sz w:val="24"/>
          <w:szCs w:val="24"/>
        </w:rPr>
        <w:t>单项合同估算价低于第</w:t>
      </w: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3</w:t>
      </w:r>
      <w:r w:rsidRPr="0022163A">
        <w:rPr>
          <w:rFonts w:ascii="Helvetica" w:eastAsia="宋体" w:hAnsi="Helvetica" w:cs="Helvetica"/>
          <w:color w:val="3E3E3E"/>
          <w:kern w:val="0"/>
          <w:sz w:val="24"/>
          <w:szCs w:val="24"/>
        </w:rPr>
        <w:t>项规定的标准。但项目总投资额在</w:t>
      </w:r>
      <w:r w:rsidRPr="0022163A">
        <w:rPr>
          <w:rFonts w:ascii="Helvetica" w:eastAsia="宋体" w:hAnsi="Helvetica" w:cs="Helvetica"/>
          <w:color w:val="3E3E3E"/>
          <w:kern w:val="0"/>
          <w:sz w:val="24"/>
          <w:szCs w:val="24"/>
        </w:rPr>
        <w:t>3000</w:t>
      </w:r>
      <w:r w:rsidRPr="0022163A">
        <w:rPr>
          <w:rFonts w:ascii="Helvetica" w:eastAsia="宋体" w:hAnsi="Helvetica" w:cs="Helvetica"/>
          <w:color w:val="3E3E3E"/>
          <w:kern w:val="0"/>
          <w:sz w:val="24"/>
          <w:szCs w:val="24"/>
        </w:rPr>
        <w:t>万元人民币以上的。</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b/>
          <w:bCs/>
          <w:color w:val="FF0000"/>
          <w:kern w:val="0"/>
          <w:sz w:val="24"/>
          <w:szCs w:val="24"/>
        </w:rPr>
        <w:t>〖</w:t>
      </w:r>
      <w:r w:rsidRPr="0022163A">
        <w:rPr>
          <w:rFonts w:ascii="Helvetica" w:eastAsia="宋体" w:hAnsi="Helvetica" w:cs="Helvetica"/>
          <w:b/>
          <w:bCs/>
          <w:color w:val="FF0000"/>
          <w:kern w:val="0"/>
          <w:sz w:val="24"/>
          <w:szCs w:val="24"/>
        </w:rPr>
        <w:t> </w:t>
      </w:r>
      <w:r w:rsidRPr="0022163A">
        <w:rPr>
          <w:rFonts w:ascii="Helvetica" w:eastAsia="宋体" w:hAnsi="Helvetica" w:cs="Helvetica"/>
          <w:b/>
          <w:bCs/>
          <w:color w:val="FF0000"/>
          <w:kern w:val="0"/>
          <w:sz w:val="24"/>
          <w:szCs w:val="24"/>
        </w:rPr>
        <w:t>解</w:t>
      </w:r>
      <w:r w:rsidRPr="0022163A">
        <w:rPr>
          <w:rFonts w:ascii="Helvetica" w:eastAsia="宋体" w:hAnsi="Helvetica" w:cs="Helvetica"/>
          <w:b/>
          <w:bCs/>
          <w:color w:val="FF0000"/>
          <w:kern w:val="0"/>
          <w:sz w:val="24"/>
          <w:szCs w:val="24"/>
        </w:rPr>
        <w:t xml:space="preserve"> </w:t>
      </w:r>
      <w:r w:rsidRPr="0022163A">
        <w:rPr>
          <w:rFonts w:ascii="Helvetica" w:eastAsia="宋体" w:hAnsi="Helvetica" w:cs="Helvetica"/>
          <w:b/>
          <w:bCs/>
          <w:color w:val="FF0000"/>
          <w:kern w:val="0"/>
          <w:sz w:val="24"/>
          <w:szCs w:val="24"/>
        </w:rPr>
        <w:t>析</w:t>
      </w:r>
      <w:r w:rsidRPr="0022163A">
        <w:rPr>
          <w:rFonts w:ascii="Helvetica" w:eastAsia="宋体" w:hAnsi="Helvetica" w:cs="Helvetica"/>
          <w:b/>
          <w:bCs/>
          <w:color w:val="FF0000"/>
          <w:kern w:val="0"/>
          <w:sz w:val="24"/>
          <w:szCs w:val="24"/>
        </w:rPr>
        <w:t> </w:t>
      </w:r>
      <w:r w:rsidRPr="0022163A">
        <w:rPr>
          <w:rFonts w:ascii="Helvetica" w:eastAsia="宋体" w:hAnsi="Helvetica" w:cs="Helvetica"/>
          <w:b/>
          <w:bCs/>
          <w:color w:val="FF0000"/>
          <w:kern w:val="0"/>
          <w:sz w:val="24"/>
          <w:szCs w:val="24"/>
        </w:rPr>
        <w:t>〗</w:t>
      </w:r>
    </w:p>
    <w:p w:rsidR="0022163A" w:rsidRPr="0022163A" w:rsidRDefault="0022163A" w:rsidP="0022163A">
      <w:pPr>
        <w:widowControl/>
        <w:spacing w:after="225"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）上文中的这些数额规定一定要准确掌握，特别是要注意项目总投资额在</w:t>
      </w:r>
      <w:r w:rsidRPr="0022163A">
        <w:rPr>
          <w:rFonts w:ascii="Helvetica" w:eastAsia="宋体" w:hAnsi="Helvetica" w:cs="Helvetica"/>
          <w:color w:val="3E3E3E"/>
          <w:kern w:val="0"/>
          <w:sz w:val="24"/>
          <w:szCs w:val="24"/>
        </w:rPr>
        <w:t>3000</w:t>
      </w:r>
      <w:r w:rsidRPr="0022163A">
        <w:rPr>
          <w:rFonts w:ascii="Helvetica" w:eastAsia="宋体" w:hAnsi="Helvetica" w:cs="Helvetica"/>
          <w:color w:val="3E3E3E"/>
          <w:kern w:val="0"/>
          <w:sz w:val="24"/>
          <w:szCs w:val="24"/>
        </w:rPr>
        <w:t>万人民币以上情况。</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）一个项目是必须招标的项目，该项目必须要符合两个条件：既要落在招标范围内，也要达到相应的标准，缺一不可。但是，没有同时满足上面两个条件的项目，尽管不是必须招标的项目，也可以招标。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b/>
          <w:bCs/>
          <w:color w:val="3E3E3E"/>
          <w:kern w:val="0"/>
          <w:sz w:val="24"/>
          <w:szCs w:val="24"/>
        </w:rPr>
        <w:t>二、可以不招标的项目</w:t>
      </w:r>
    </w:p>
    <w:p w:rsidR="0022163A" w:rsidRPr="0022163A" w:rsidRDefault="0022163A" w:rsidP="0022163A">
      <w:pPr>
        <w:widowControl/>
        <w:pBdr>
          <w:top w:val="single" w:sz="18" w:space="0" w:color="000000"/>
        </w:pBdr>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after="225"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如果建设项目不属于必须招标的项目，则可以招标也可以不招标。同时也存在符合必须招标项目的条件，但是属于某些特殊情形的，也是可以不招标的。</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、可以不招标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《工程建设项目施工招标投标办法》第十二条</w:t>
      </w:r>
      <w:r w:rsidRPr="0022163A">
        <w:rPr>
          <w:rFonts w:ascii="Helvetica" w:eastAsia="宋体" w:hAnsi="Helvetica" w:cs="Helvetica"/>
          <w:color w:val="3E3E3E"/>
          <w:kern w:val="0"/>
          <w:sz w:val="24"/>
          <w:szCs w:val="24"/>
        </w:rPr>
        <w:t> </w:t>
      </w:r>
      <w:r w:rsidRPr="0022163A">
        <w:rPr>
          <w:rFonts w:ascii="Helvetica" w:eastAsia="宋体" w:hAnsi="Helvetica" w:cs="Helvetica"/>
          <w:color w:val="3E3E3E"/>
          <w:kern w:val="0"/>
          <w:sz w:val="24"/>
          <w:szCs w:val="24"/>
        </w:rPr>
        <w:t>规定：</w:t>
      </w:r>
      <w:r w:rsidRPr="0022163A">
        <w:rPr>
          <w:rFonts w:ascii="微软雅黑" w:eastAsia="微软雅黑" w:hAnsi="微软雅黑" w:cs="Helvetica" w:hint="eastAsia"/>
          <w:color w:val="3E3E3E"/>
          <w:kern w:val="0"/>
          <w:sz w:val="24"/>
          <w:szCs w:val="24"/>
        </w:rPr>
        <w:t>依法必须进行施工招标的工程建设项目有下列情形之一的，</w:t>
      </w:r>
      <w:r w:rsidRPr="0022163A">
        <w:rPr>
          <w:rFonts w:ascii="微软雅黑" w:eastAsia="微软雅黑" w:hAnsi="微软雅黑" w:cs="Helvetica" w:hint="eastAsia"/>
          <w:b/>
          <w:bCs/>
          <w:color w:val="3E3E3E"/>
          <w:kern w:val="0"/>
          <w:sz w:val="24"/>
          <w:szCs w:val="24"/>
        </w:rPr>
        <w:t>可以不进行施工招标</w:t>
      </w:r>
      <w:r w:rsidRPr="0022163A">
        <w:rPr>
          <w:rFonts w:ascii="微软雅黑" w:eastAsia="微软雅黑" w:hAnsi="微软雅黑" w:cs="Helvetica" w:hint="eastAsi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（一）涉及国家安全、国家秘密、抢险救灾或者属于利用扶贫资金实行以工代赈需要使用农民工等特殊情况，不适宜进行招标；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（二）施工主要技术采用不可替代的专利或者专有技术；</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（三）已通过招标方式选定的特许经营项目投资人依法能够自行建设；</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（四）采购人依法能够自行建设；</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（五）在建工程追加的附属小型工程或者主体加层工程，原中标人仍具备承包能力，并且其他人承担将影响施工或者功能配套要求；</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lastRenderedPageBreak/>
        <w:t>（六）国家规定的其他情形。</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、可以邀请招标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另外，第十一条规定：依法必须进行公开招标的项目，有下列情形之一的，</w:t>
      </w:r>
      <w:r w:rsidRPr="0022163A">
        <w:rPr>
          <w:rFonts w:ascii="Helvetica" w:eastAsia="宋体" w:hAnsi="Helvetica" w:cs="Helvetica"/>
          <w:b/>
          <w:bCs/>
          <w:color w:val="3E3E3E"/>
          <w:kern w:val="0"/>
          <w:sz w:val="24"/>
          <w:szCs w:val="24"/>
        </w:rPr>
        <w:t>可以邀请招标</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（一）项目技术复杂或有特殊要求，或者受自然地域环境限制，只有少量潜在投标人可供选择；</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（二）涉及国家安全、国家秘密或者抢险救灾，适宜招标但不宜公开招标；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（三）采用公开招标方式的费用占项目合同金额的比例过大。</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b/>
          <w:bCs/>
          <w:color w:val="3E3E3E"/>
          <w:kern w:val="0"/>
          <w:sz w:val="24"/>
          <w:szCs w:val="24"/>
        </w:rPr>
        <w:t>三、中标无效的七种情况</w:t>
      </w:r>
    </w:p>
    <w:p w:rsidR="0022163A" w:rsidRPr="0022163A" w:rsidRDefault="0022163A" w:rsidP="0022163A">
      <w:pPr>
        <w:widowControl/>
        <w:pBdr>
          <w:top w:val="single" w:sz="18" w:space="0" w:color="000000"/>
        </w:pBdr>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根据《工程建设项目施工招标投标办法》的规定，以下</w:t>
      </w:r>
      <w:r w:rsidRPr="0022163A">
        <w:rPr>
          <w:rFonts w:ascii="Helvetica" w:eastAsia="宋体" w:hAnsi="Helvetica" w:cs="Helvetica"/>
          <w:color w:val="3E3E3E"/>
          <w:kern w:val="0"/>
          <w:sz w:val="24"/>
          <w:szCs w:val="24"/>
        </w:rPr>
        <w:t>7</w:t>
      </w:r>
      <w:r w:rsidRPr="0022163A">
        <w:rPr>
          <w:rFonts w:ascii="Helvetica" w:eastAsia="宋体" w:hAnsi="Helvetica" w:cs="Helvetica"/>
          <w:color w:val="3E3E3E"/>
          <w:kern w:val="0"/>
          <w:sz w:val="24"/>
          <w:szCs w:val="24"/>
        </w:rPr>
        <w:t>类情况属于</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中标无效</w:t>
      </w:r>
      <w:r w:rsidRPr="0022163A">
        <w:rPr>
          <w:rFonts w:ascii="Helvetica" w:eastAsia="宋体" w:hAnsi="Helvetica" w:cs="Helvetica"/>
          <w:color w:val="3E3E3E"/>
          <w:kern w:val="0"/>
          <w:sz w:val="24"/>
          <w:szCs w:val="24"/>
        </w:rPr>
        <w:t>”</w:t>
      </w:r>
      <w:r w:rsidRPr="0022163A">
        <w:rPr>
          <w:rFonts w:ascii="Helvetica" w:eastAsia="宋体" w:hAnsi="Helvetica" w:cs="Helvetica"/>
          <w:color w:val="3E3E3E"/>
          <w:kern w:val="0"/>
          <w:sz w:val="24"/>
          <w:szCs w:val="24"/>
        </w:rPr>
        <w:t>。</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1</w:t>
      </w:r>
      <w:r w:rsidRPr="0022163A">
        <w:rPr>
          <w:rFonts w:ascii="Helvetica" w:eastAsia="宋体" w:hAnsi="Helvetica" w:cs="Helvetica"/>
          <w:color w:val="3E3E3E"/>
          <w:kern w:val="0"/>
          <w:sz w:val="24"/>
          <w:szCs w:val="24"/>
        </w:rPr>
        <w:t>、依法必须招标未招标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依法必须进行施工招标的项目违反法律规定，未进行招标的，中标无效。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2</w:t>
      </w:r>
      <w:r w:rsidRPr="0022163A">
        <w:rPr>
          <w:rFonts w:ascii="Helvetica" w:eastAsia="宋体" w:hAnsi="Helvetica" w:cs="Helvetica"/>
          <w:color w:val="3E3E3E"/>
          <w:kern w:val="0"/>
          <w:sz w:val="24"/>
          <w:szCs w:val="24"/>
        </w:rPr>
        <w:t>、招标泄露标的</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招标人向他人透露已获取招标文件的潜在投标人的名称、数量或者可能影响公平竞争的有关招标投标的其他情况，或者泄露标底影响中标结果的，中标无效。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3</w:t>
      </w:r>
      <w:r w:rsidRPr="0022163A">
        <w:rPr>
          <w:rFonts w:ascii="Helvetica" w:eastAsia="宋体" w:hAnsi="Helvetica" w:cs="Helvetica"/>
          <w:color w:val="3E3E3E"/>
          <w:kern w:val="0"/>
          <w:sz w:val="24"/>
          <w:szCs w:val="24"/>
        </w:rPr>
        <w:t>、围标、串标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投标人相互串通投标或者与招标人串通投标的，投标人以向招标人或者评标委员会成员行贿的手段谋取中标的，中标无效。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4</w:t>
      </w:r>
      <w:r w:rsidRPr="0022163A">
        <w:rPr>
          <w:rFonts w:ascii="Helvetica" w:eastAsia="宋体" w:hAnsi="Helvetica" w:cs="Helvetica"/>
          <w:color w:val="3E3E3E"/>
          <w:kern w:val="0"/>
          <w:sz w:val="24"/>
          <w:szCs w:val="24"/>
        </w:rPr>
        <w:t>、借用他人名义投标</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投标人以他人名义投标或者以其他方式弄虚作假，骗取中标的，中标无效。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5</w:t>
      </w:r>
      <w:r w:rsidRPr="0022163A">
        <w:rPr>
          <w:rFonts w:ascii="Helvetica" w:eastAsia="宋体" w:hAnsi="Helvetica" w:cs="Helvetica"/>
          <w:color w:val="3E3E3E"/>
          <w:kern w:val="0"/>
          <w:sz w:val="24"/>
          <w:szCs w:val="24"/>
        </w:rPr>
        <w:t>、招标代理机构泄露招标资料</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招标代理机构泄露应当保密的与招标投标活动有关的情况和资料，或者与招标人、投标人串通损害国家利益、社会公共利益或者他人合法权益，影响中标结果，并且中标人为受益人的，中标无效。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6</w:t>
      </w:r>
      <w:r w:rsidRPr="0022163A">
        <w:rPr>
          <w:rFonts w:ascii="Helvetica" w:eastAsia="宋体" w:hAnsi="Helvetica" w:cs="Helvetica"/>
          <w:color w:val="3E3E3E"/>
          <w:kern w:val="0"/>
          <w:sz w:val="24"/>
          <w:szCs w:val="24"/>
        </w:rPr>
        <w:t>、招标、投标方私下接触</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招标人违法与投标人就投标价格、投标方案等实质性内容进行谈判，影响中标结果的，中标无效。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Helvetica" w:eastAsia="宋体" w:hAnsi="Helvetica" w:cs="Helvetica"/>
          <w:color w:val="3E3E3E"/>
          <w:kern w:val="0"/>
          <w:sz w:val="24"/>
          <w:szCs w:val="24"/>
        </w:rPr>
        <w:t>7</w:t>
      </w:r>
      <w:r w:rsidRPr="0022163A">
        <w:rPr>
          <w:rFonts w:ascii="Helvetica" w:eastAsia="宋体" w:hAnsi="Helvetica" w:cs="Helvetica"/>
          <w:color w:val="3E3E3E"/>
          <w:kern w:val="0"/>
          <w:sz w:val="24"/>
          <w:szCs w:val="24"/>
        </w:rPr>
        <w:t>、违法确定或更换评标专家</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招标人违法确定或者更换评标委员会成员，其作出的评审决定无效。</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微软雅黑" w:eastAsia="微软雅黑" w:hAnsi="微软雅黑" w:cs="Helvetica" w:hint="eastAsia"/>
          <w:color w:val="3E3E3E"/>
          <w:kern w:val="0"/>
          <w:sz w:val="24"/>
          <w:szCs w:val="24"/>
        </w:rPr>
        <w:t>“中标无效”，那么中标通知书和所签订的工程施工合同也是无效的，没有法律约束力。施工企业应当获取的工程款将不能得到法律保障。</w:t>
      </w:r>
    </w:p>
    <w:p w:rsidR="0022163A" w:rsidRPr="0022163A" w:rsidRDefault="0022163A" w:rsidP="0022163A">
      <w:pPr>
        <w:widowControl/>
        <w:spacing w:line="384" w:lineRule="atLeast"/>
        <w:jc w:val="left"/>
        <w:rPr>
          <w:rFonts w:ascii="Helvetica" w:eastAsia="宋体" w:hAnsi="Helvetica" w:cs="Helvetica"/>
          <w:color w:val="3E3E3E"/>
          <w:kern w:val="0"/>
          <w:sz w:val="24"/>
          <w:szCs w:val="24"/>
        </w:rPr>
      </w:pPr>
      <w:r w:rsidRPr="0022163A">
        <w:rPr>
          <w:rFonts w:ascii="宋体" w:eastAsia="宋体" w:hAnsi="宋体" w:cs="Helvetica" w:hint="eastAsia"/>
          <w:color w:val="7F7F7F"/>
          <w:kern w:val="0"/>
          <w:sz w:val="24"/>
          <w:szCs w:val="24"/>
        </w:rPr>
        <w:t>素材：相关工程建设类法律法规文件</w:t>
      </w:r>
    </w:p>
    <w:p w:rsidR="00886133" w:rsidRPr="0022163A" w:rsidRDefault="00886133"/>
    <w:sectPr w:rsidR="00886133" w:rsidRPr="002216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133" w:rsidRDefault="00886133" w:rsidP="0022163A">
      <w:r>
        <w:separator/>
      </w:r>
    </w:p>
  </w:endnote>
  <w:endnote w:type="continuationSeparator" w:id="1">
    <w:p w:rsidR="00886133" w:rsidRDefault="00886133" w:rsidP="00221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133" w:rsidRDefault="00886133" w:rsidP="0022163A">
      <w:r>
        <w:separator/>
      </w:r>
    </w:p>
  </w:footnote>
  <w:footnote w:type="continuationSeparator" w:id="1">
    <w:p w:rsidR="00886133" w:rsidRDefault="00886133" w:rsidP="002216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163A"/>
    <w:rsid w:val="0022163A"/>
    <w:rsid w:val="00886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2163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1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163A"/>
    <w:rPr>
      <w:sz w:val="18"/>
      <w:szCs w:val="18"/>
    </w:rPr>
  </w:style>
  <w:style w:type="paragraph" w:styleId="a4">
    <w:name w:val="footer"/>
    <w:basedOn w:val="a"/>
    <w:link w:val="Char0"/>
    <w:uiPriority w:val="99"/>
    <w:semiHidden/>
    <w:unhideWhenUsed/>
    <w:rsid w:val="002216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163A"/>
    <w:rPr>
      <w:sz w:val="18"/>
      <w:szCs w:val="18"/>
    </w:rPr>
  </w:style>
  <w:style w:type="character" w:customStyle="1" w:styleId="2Char">
    <w:name w:val="标题 2 Char"/>
    <w:basedOn w:val="a0"/>
    <w:link w:val="2"/>
    <w:uiPriority w:val="9"/>
    <w:rsid w:val="0022163A"/>
    <w:rPr>
      <w:rFonts w:ascii="宋体" w:eastAsia="宋体" w:hAnsi="宋体" w:cs="宋体"/>
      <w:b/>
      <w:bCs/>
      <w:kern w:val="0"/>
      <w:sz w:val="36"/>
      <w:szCs w:val="36"/>
    </w:rPr>
  </w:style>
  <w:style w:type="character" w:styleId="a5">
    <w:name w:val="Emphasis"/>
    <w:basedOn w:val="a0"/>
    <w:uiPriority w:val="20"/>
    <w:qFormat/>
    <w:rsid w:val="0022163A"/>
    <w:rPr>
      <w:i/>
      <w:iCs/>
    </w:rPr>
  </w:style>
  <w:style w:type="character" w:customStyle="1" w:styleId="apple-converted-space">
    <w:name w:val="apple-converted-space"/>
    <w:basedOn w:val="a0"/>
    <w:rsid w:val="0022163A"/>
  </w:style>
  <w:style w:type="character" w:styleId="a6">
    <w:name w:val="Hyperlink"/>
    <w:basedOn w:val="a0"/>
    <w:uiPriority w:val="99"/>
    <w:semiHidden/>
    <w:unhideWhenUsed/>
    <w:rsid w:val="0022163A"/>
    <w:rPr>
      <w:color w:val="0000FF"/>
      <w:u w:val="single"/>
    </w:rPr>
  </w:style>
  <w:style w:type="paragraph" w:styleId="a7">
    <w:name w:val="Normal (Web)"/>
    <w:basedOn w:val="a"/>
    <w:uiPriority w:val="99"/>
    <w:semiHidden/>
    <w:unhideWhenUsed/>
    <w:rsid w:val="0022163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2163A"/>
    <w:rPr>
      <w:b/>
      <w:bCs/>
    </w:rPr>
  </w:style>
  <w:style w:type="paragraph" w:styleId="a9">
    <w:name w:val="Balloon Text"/>
    <w:basedOn w:val="a"/>
    <w:link w:val="Char1"/>
    <w:uiPriority w:val="99"/>
    <w:semiHidden/>
    <w:unhideWhenUsed/>
    <w:rsid w:val="0022163A"/>
    <w:rPr>
      <w:sz w:val="18"/>
      <w:szCs w:val="18"/>
    </w:rPr>
  </w:style>
  <w:style w:type="character" w:customStyle="1" w:styleId="Char1">
    <w:name w:val="批注框文本 Char"/>
    <w:basedOn w:val="a0"/>
    <w:link w:val="a9"/>
    <w:uiPriority w:val="99"/>
    <w:semiHidden/>
    <w:rsid w:val="0022163A"/>
    <w:rPr>
      <w:sz w:val="18"/>
      <w:szCs w:val="18"/>
    </w:rPr>
  </w:style>
</w:styles>
</file>

<file path=word/webSettings.xml><?xml version="1.0" encoding="utf-8"?>
<w:webSettings xmlns:r="http://schemas.openxmlformats.org/officeDocument/2006/relationships" xmlns:w="http://schemas.openxmlformats.org/wordprocessingml/2006/main">
  <w:divs>
    <w:div w:id="833565393">
      <w:bodyDiv w:val="1"/>
      <w:marLeft w:val="0"/>
      <w:marRight w:val="0"/>
      <w:marTop w:val="0"/>
      <w:marBottom w:val="0"/>
      <w:divBdr>
        <w:top w:val="none" w:sz="0" w:space="0" w:color="auto"/>
        <w:left w:val="none" w:sz="0" w:space="0" w:color="auto"/>
        <w:bottom w:val="none" w:sz="0" w:space="0" w:color="auto"/>
        <w:right w:val="none" w:sz="0" w:space="0" w:color="auto"/>
      </w:divBdr>
      <w:divsChild>
        <w:div w:id="461389439">
          <w:marLeft w:val="0"/>
          <w:marRight w:val="0"/>
          <w:marTop w:val="0"/>
          <w:marBottom w:val="270"/>
          <w:divBdr>
            <w:top w:val="none" w:sz="0" w:space="0" w:color="auto"/>
            <w:left w:val="none" w:sz="0" w:space="0" w:color="auto"/>
            <w:bottom w:val="none" w:sz="0" w:space="0" w:color="auto"/>
            <w:right w:val="none" w:sz="0" w:space="0" w:color="auto"/>
          </w:divBdr>
        </w:div>
        <w:div w:id="1409037517">
          <w:marLeft w:val="0"/>
          <w:marRight w:val="0"/>
          <w:marTop w:val="0"/>
          <w:marBottom w:val="0"/>
          <w:divBdr>
            <w:top w:val="none" w:sz="0" w:space="0" w:color="auto"/>
            <w:left w:val="none" w:sz="0" w:space="0" w:color="auto"/>
            <w:bottom w:val="none" w:sz="0" w:space="0" w:color="auto"/>
            <w:right w:val="none" w:sz="0" w:space="0" w:color="auto"/>
          </w:divBdr>
          <w:divsChild>
            <w:div w:id="690187189">
              <w:blockQuote w:val="1"/>
              <w:marLeft w:val="0"/>
              <w:marRight w:val="0"/>
              <w:marTop w:val="75"/>
              <w:marBottom w:val="75"/>
              <w:divBdr>
                <w:top w:val="none" w:sz="0" w:space="0" w:color="auto"/>
                <w:left w:val="none" w:sz="0" w:space="0" w:color="auto"/>
                <w:bottom w:val="none" w:sz="0" w:space="0" w:color="auto"/>
                <w:right w:val="none" w:sz="0" w:space="0" w:color="auto"/>
              </w:divBdr>
            </w:div>
            <w:div w:id="451481388">
              <w:blockQuote w:val="1"/>
              <w:marLeft w:val="0"/>
              <w:marRight w:val="0"/>
              <w:marTop w:val="75"/>
              <w:marBottom w:val="75"/>
              <w:divBdr>
                <w:top w:val="none" w:sz="0" w:space="0" w:color="auto"/>
                <w:left w:val="none" w:sz="0" w:space="0" w:color="auto"/>
                <w:bottom w:val="none" w:sz="0" w:space="0" w:color="auto"/>
                <w:right w:val="none" w:sz="0" w:space="0" w:color="auto"/>
              </w:divBdr>
            </w:div>
            <w:div w:id="541750285">
              <w:blockQuote w:val="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293</Words>
  <Characters>1674</Characters>
  <Application>Microsoft Office Word</Application>
  <DocSecurity>0</DocSecurity>
  <Lines>13</Lines>
  <Paragraphs>3</Paragraphs>
  <ScaleCrop>false</ScaleCrop>
  <Company>Microsoft</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dc:creator>
  <cp:keywords/>
  <dc:description/>
  <cp:lastModifiedBy>yf</cp:lastModifiedBy>
  <cp:revision>2</cp:revision>
  <dcterms:created xsi:type="dcterms:W3CDTF">2017-01-11T02:28:00Z</dcterms:created>
  <dcterms:modified xsi:type="dcterms:W3CDTF">2017-01-11T02:29:00Z</dcterms:modified>
</cp:coreProperties>
</file>